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E83AE" w14:textId="7E32AC8E" w:rsidR="00485586" w:rsidRPr="00790CC2" w:rsidRDefault="00790CC2" w:rsidP="00790CC2">
      <w:pPr>
        <w:spacing w:after="40"/>
        <w:jc w:val="both"/>
        <w:rPr>
          <w:b/>
          <w:bCs/>
          <w:sz w:val="44"/>
          <w:szCs w:val="44"/>
        </w:rPr>
      </w:pPr>
      <w:r w:rsidRPr="00790CC2">
        <w:rPr>
          <w:noProof/>
          <w:sz w:val="44"/>
          <w:szCs w:val="44"/>
        </w:rPr>
        <w:drawing>
          <wp:anchor distT="0" distB="0" distL="114300" distR="114300" simplePos="0" relativeHeight="251658240" behindDoc="0" locked="0" layoutInCell="1" allowOverlap="0" wp14:anchorId="5499AAD3" wp14:editId="64B1719C">
            <wp:simplePos x="0" y="0"/>
            <wp:positionH relativeFrom="column">
              <wp:posOffset>4358640</wp:posOffset>
            </wp:positionH>
            <wp:positionV relativeFrom="paragraph">
              <wp:posOffset>346</wp:posOffset>
            </wp:positionV>
            <wp:extent cx="1724660" cy="2271395"/>
            <wp:effectExtent l="0" t="0" r="8890" b="0"/>
            <wp:wrapThrough wrapText="bothSides">
              <wp:wrapPolygon edited="0">
                <wp:start x="0" y="0"/>
                <wp:lineTo x="0" y="21377"/>
                <wp:lineTo x="21473" y="21377"/>
                <wp:lineTo x="21473" y="0"/>
                <wp:lineTo x="0" y="0"/>
              </wp:wrapPolygon>
            </wp:wrapThrough>
            <wp:docPr id="7" name="Рисунок 7" descr="Изображение выглядит как текст, человек, стоит,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человек, стоит, в позе&#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660" cy="2271395"/>
                    </a:xfrm>
                    <a:prstGeom prst="rect">
                      <a:avLst/>
                    </a:prstGeom>
                  </pic:spPr>
                </pic:pic>
              </a:graphicData>
            </a:graphic>
            <wp14:sizeRelH relativeFrom="margin">
              <wp14:pctWidth>0</wp14:pctWidth>
            </wp14:sizeRelH>
            <wp14:sizeRelV relativeFrom="margin">
              <wp14:pctHeight>0</wp14:pctHeight>
            </wp14:sizeRelV>
          </wp:anchor>
        </w:drawing>
      </w:r>
      <w:r w:rsidR="00485586" w:rsidRPr="00790CC2">
        <w:rPr>
          <w:b/>
          <w:bCs/>
          <w:sz w:val="44"/>
          <w:szCs w:val="44"/>
        </w:rPr>
        <w:t>SUPPORTING BUSINESS IN UKRAINE TO REDUCE WAR LOSSES</w:t>
      </w:r>
    </w:p>
    <w:p w14:paraId="12C6FCC7" w14:textId="43F5AF03" w:rsidR="00C95627" w:rsidRPr="00C95627" w:rsidRDefault="00C95627" w:rsidP="00013C0C">
      <w:pPr>
        <w:spacing w:after="40"/>
        <w:jc w:val="both"/>
        <w:rPr>
          <w:b/>
          <w:bCs/>
        </w:rPr>
      </w:pPr>
      <w:r w:rsidRPr="00C95627">
        <w:tab/>
        <w:t xml:space="preserve">On February 24, 2022, the military aggression of the Russian Federation against Ukraine was launched, as a result of which the Decree of the President of Ukraine of February 24, 2022 № 64/2022 "On martial law" throughout Ukraine from 05:30 on February 24 imposed martial law for 30 days Later, by the Decree of the President of Ukraine of March 14, 2022 № 133/2022 "On extension of martial law in Ukraine", the martial law was extended from 05:30 on March 26, 2022 for 30 days. </w:t>
      </w:r>
      <w:r w:rsidRPr="00C95627">
        <w:rPr>
          <w:b/>
          <w:bCs/>
        </w:rPr>
        <w:t>Thus, martial law is in force in Ukraine until April 25, 2022.</w:t>
      </w:r>
    </w:p>
    <w:p w14:paraId="76DC21F3" w14:textId="4D513D61" w:rsidR="00C95627" w:rsidRDefault="00C95627" w:rsidP="00013C0C">
      <w:pPr>
        <w:spacing w:after="40"/>
        <w:jc w:val="both"/>
      </w:pPr>
      <w:r w:rsidRPr="00C95627">
        <w:tab/>
        <w:t>To minimize the losses suffered by business in Ukraine because of military aggression against Ukraine and to promote the revival of business, the government has introduced several tax cuts, including:</w:t>
      </w:r>
    </w:p>
    <w:p w14:paraId="760F684D" w14:textId="2ACBB4E5" w:rsidR="00C95627" w:rsidRPr="00C95627" w:rsidRDefault="00C95627" w:rsidP="00013C0C">
      <w:pPr>
        <w:spacing w:after="40"/>
        <w:jc w:val="both"/>
      </w:pPr>
      <w:r w:rsidRPr="00C95627">
        <w:t xml:space="preserve">1. According to </w:t>
      </w:r>
      <w:hyperlink r:id="rId9" w:history="1">
        <w:r w:rsidRPr="00770E95">
          <w:rPr>
            <w:rStyle w:val="Hyperlink"/>
          </w:rPr>
          <w:t>the Law № 2118-IX of March 3, 2022 "On Amendments to the Tax Code of Ukraine and other legislative acts of Ukraine on the peculiarities of taxation and reporting during martial law"</w:t>
        </w:r>
      </w:hyperlink>
      <w:r w:rsidRPr="00C95627">
        <w:t>:</w:t>
      </w:r>
    </w:p>
    <w:p w14:paraId="48214A15" w14:textId="6C83B937" w:rsidR="00C95627" w:rsidRPr="00C95627" w:rsidRDefault="00C95627" w:rsidP="00013C0C">
      <w:pPr>
        <w:spacing w:after="40"/>
        <w:jc w:val="both"/>
      </w:pPr>
      <w:r w:rsidRPr="00C95627">
        <w:t xml:space="preserve">1) A ban on tax audits has been imposed, and all initiated audits have been immediately terminated. </w:t>
      </w:r>
      <w:r w:rsidRPr="00C95627">
        <w:rPr>
          <w:i/>
          <w:iCs/>
          <w:u w:val="single"/>
        </w:rPr>
        <w:t>An exception was later made to this ban, according to which it is allowed to conduct factual checks to ensure the ability to pay by bank card for citizens</w:t>
      </w:r>
      <w:r w:rsidRPr="00C95627">
        <w:t>.</w:t>
      </w:r>
    </w:p>
    <w:p w14:paraId="4023E810" w14:textId="24EB9EAA" w:rsidR="00C95627" w:rsidRPr="00C95627" w:rsidRDefault="00C95627" w:rsidP="00013C0C">
      <w:pPr>
        <w:spacing w:after="40"/>
        <w:jc w:val="both"/>
      </w:pPr>
      <w:r w:rsidRPr="00C95627">
        <w:t xml:space="preserve">2) For taxpayers and controlling bodies, the time limits specified by the tax legislation and other legislation, the control over the observance of which is entrusted to the controlling bodies, shall be suspended. </w:t>
      </w:r>
      <w:r w:rsidRPr="00C95627">
        <w:rPr>
          <w:i/>
          <w:iCs/>
          <w:u w:val="single"/>
        </w:rPr>
        <w:t>For example, deadlines for paying taxes and filing tax returns</w:t>
      </w:r>
      <w:r w:rsidRPr="00C95627">
        <w:t>.</w:t>
      </w:r>
    </w:p>
    <w:p w14:paraId="3C8A7EE3" w14:textId="77777777" w:rsidR="00C95627" w:rsidRPr="00C95627" w:rsidRDefault="00C95627" w:rsidP="00013C0C">
      <w:pPr>
        <w:spacing w:after="40"/>
        <w:jc w:val="both"/>
      </w:pPr>
      <w:r w:rsidRPr="00C95627">
        <w:t>3) Licenses under which the next payment for the license has not been paid and / or the validity of the license for the right to:</w:t>
      </w:r>
    </w:p>
    <w:p w14:paraId="28329279" w14:textId="5740BC42" w:rsidR="00C95627" w:rsidRPr="00C95627" w:rsidRDefault="00C95627" w:rsidP="00C95627">
      <w:pPr>
        <w:pStyle w:val="a7"/>
        <w:numPr>
          <w:ilvl w:val="0"/>
          <w:numId w:val="13"/>
        </w:numPr>
        <w:spacing w:after="120"/>
        <w:jc w:val="both"/>
      </w:pPr>
      <w:r w:rsidRPr="00C95627">
        <w:t xml:space="preserve">production and circulation of alcohol, alcoholic beverages, tobacco products and liquids used in electronic </w:t>
      </w:r>
      <w:r w:rsidR="00790CC2" w:rsidRPr="00C95627">
        <w:t>cigarettes.</w:t>
      </w:r>
    </w:p>
    <w:p w14:paraId="3729F4CA" w14:textId="77777777" w:rsidR="00C95627" w:rsidRPr="00C95627" w:rsidRDefault="00C95627" w:rsidP="00013C0C">
      <w:pPr>
        <w:pStyle w:val="a7"/>
        <w:numPr>
          <w:ilvl w:val="0"/>
          <w:numId w:val="13"/>
        </w:numPr>
        <w:spacing w:after="40"/>
        <w:jc w:val="both"/>
      </w:pPr>
      <w:r w:rsidRPr="00C95627">
        <w:t>production, storage, wholesale and retail of fuel, and places of production, storage, wholesale, and retail of fuel.</w:t>
      </w:r>
    </w:p>
    <w:p w14:paraId="5FA0B223" w14:textId="30A841E4" w:rsidR="00C95627" w:rsidRPr="00C95627" w:rsidRDefault="00C95627" w:rsidP="00013C0C">
      <w:pPr>
        <w:spacing w:after="40"/>
        <w:jc w:val="both"/>
      </w:pPr>
      <w:r w:rsidRPr="00C95627">
        <w:t>Obligations to pay the next payments/actions to renew the license must be performed by the business entity within 30 days following the day of termination or termination of martial law in Ukraine.</w:t>
      </w:r>
    </w:p>
    <w:p w14:paraId="32DED0DE" w14:textId="77777777" w:rsidR="00C95627" w:rsidRPr="00C95627" w:rsidRDefault="00C95627" w:rsidP="00013C0C">
      <w:pPr>
        <w:spacing w:after="40"/>
        <w:jc w:val="both"/>
      </w:pPr>
      <w:r w:rsidRPr="00C95627">
        <w:t>4) For the period of martial law, no sanctions are applied for violation of the procedure for the use of registrars of settlement operations (cash registers) in the field of trade, catering, and services.</w:t>
      </w:r>
    </w:p>
    <w:p w14:paraId="17A98D56" w14:textId="210FF4D7" w:rsidR="008D53D2" w:rsidRPr="008D53D2" w:rsidRDefault="00C95627" w:rsidP="00013C0C">
      <w:pPr>
        <w:spacing w:after="40"/>
        <w:jc w:val="both"/>
      </w:pPr>
      <w:r w:rsidRPr="00C95627">
        <w:t xml:space="preserve">2. On March 15, 2022, the </w:t>
      </w:r>
      <w:proofErr w:type="spellStart"/>
      <w:r w:rsidRPr="00C95627">
        <w:t>Verkhovna</w:t>
      </w:r>
      <w:proofErr w:type="spellEnd"/>
      <w:r w:rsidRPr="00C95627">
        <w:t xml:space="preserve"> Rada adopted the </w:t>
      </w:r>
      <w:hyperlink r:id="rId10" w:history="1">
        <w:r w:rsidRPr="00FB24F0">
          <w:rPr>
            <w:rStyle w:val="Hyperlink"/>
          </w:rPr>
          <w:t>Law of Ukraine “On Amendments to the Tax Code of Ukraine and Other Legislative Acts of Ukraine Concerning the Validity of Norms for the Period of Martial Law”</w:t>
        </w:r>
      </w:hyperlink>
      <w:r w:rsidRPr="00C95627">
        <w:t xml:space="preserve"> (Bill № 7137-d). </w:t>
      </w:r>
      <w:r w:rsidRPr="00C95627">
        <w:rPr>
          <w:b/>
          <w:bCs/>
        </w:rPr>
        <w:t xml:space="preserve">The document will take effect </w:t>
      </w:r>
      <w:r w:rsidRPr="00C95627">
        <w:rPr>
          <w:b/>
          <w:bCs/>
          <w:u w:val="single"/>
        </w:rPr>
        <w:t>from the day of its official publication</w:t>
      </w:r>
      <w:r w:rsidRPr="00C95627">
        <w:t>. According to the provisions of this bill:</w:t>
      </w:r>
    </w:p>
    <w:p w14:paraId="70D9257B" w14:textId="79054C8E" w:rsidR="00C95627" w:rsidRPr="00C95627" w:rsidRDefault="00C95627" w:rsidP="00013C0C">
      <w:pPr>
        <w:spacing w:after="40"/>
        <w:jc w:val="both"/>
      </w:pPr>
      <w:r w:rsidRPr="00C95627">
        <w:t xml:space="preserve">1) Temporarily, from April 1, </w:t>
      </w:r>
      <w:r w:rsidR="00790CC2" w:rsidRPr="00C95627">
        <w:t>2022,</w:t>
      </w:r>
      <w:r w:rsidRPr="00C95627">
        <w:t xml:space="preserve"> </w:t>
      </w:r>
      <w:r w:rsidRPr="00C95627">
        <w:rPr>
          <w:b/>
          <w:bCs/>
        </w:rPr>
        <w:t>until the termination or abolition of martial law</w:t>
      </w:r>
      <w:r w:rsidRPr="00C95627">
        <w:t xml:space="preserve"> on the territory of Ukraine, natural persons-entrepreneurs</w:t>
      </w:r>
      <w:r w:rsidRPr="00C95627">
        <w:rPr>
          <w:lang w:val="uk-UA"/>
        </w:rPr>
        <w:t xml:space="preserve"> </w:t>
      </w:r>
      <w:r w:rsidRPr="00C95627">
        <w:t>(private entrepreneurs) - payers of the single tax of the first and second groups, have the right not to pay the single tax.</w:t>
      </w:r>
    </w:p>
    <w:p w14:paraId="557FCF1A" w14:textId="52AA8150" w:rsidR="00C95627" w:rsidRPr="00C95627" w:rsidRDefault="00C95627" w:rsidP="00013C0C">
      <w:pPr>
        <w:spacing w:after="40"/>
        <w:jc w:val="both"/>
      </w:pPr>
      <w:r w:rsidRPr="00C95627">
        <w:t xml:space="preserve">2) Temporarily, from April 1, </w:t>
      </w:r>
      <w:r w:rsidR="00790CC2" w:rsidRPr="00C95627">
        <w:t>2022,</w:t>
      </w:r>
      <w:r w:rsidRPr="00C95627">
        <w:t xml:space="preserve"> </w:t>
      </w:r>
      <w:r w:rsidRPr="00C95627">
        <w:rPr>
          <w:b/>
          <w:bCs/>
        </w:rPr>
        <w:t>until the end of the month in which the termination or abolition of martial law</w:t>
      </w:r>
      <w:r w:rsidRPr="00C95627">
        <w:t xml:space="preserve"> on the territory of Ukraine, any natural persons-</w:t>
      </w:r>
      <w:proofErr w:type="gramStart"/>
      <w:r w:rsidRPr="00C95627">
        <w:t>entrepreneurs</w:t>
      </w:r>
      <w:proofErr w:type="gramEnd"/>
      <w:r w:rsidRPr="00C95627">
        <w:t xml:space="preserve"> and legal entities whose annual</w:t>
      </w:r>
      <w:r w:rsidRPr="00C95627">
        <w:rPr>
          <w:b/>
          <w:bCs/>
        </w:rPr>
        <w:t xml:space="preserve"> incom</w:t>
      </w:r>
      <w:r w:rsidRPr="00C95627">
        <w:t>e does not exceed 10 billion hryvnias, regardless of the number of persons , who are in an employment relationship with them</w:t>
      </w:r>
      <w:r w:rsidRPr="00C95627">
        <w:rPr>
          <w:b/>
          <w:bCs/>
        </w:rPr>
        <w:t>, may be registered as payers of the Single Tax of the third group</w:t>
      </w:r>
      <w:r w:rsidRPr="00C95627">
        <w:t xml:space="preserve">. For such taxpayers, </w:t>
      </w:r>
      <w:r w:rsidRPr="00C95627">
        <w:rPr>
          <w:b/>
          <w:bCs/>
        </w:rPr>
        <w:t xml:space="preserve">the Single Tax rate is set at 2 percent of </w:t>
      </w:r>
      <w:r w:rsidRPr="00C95627">
        <w:rPr>
          <w:b/>
          <w:bCs/>
          <w:u w:val="single"/>
        </w:rPr>
        <w:t>income</w:t>
      </w:r>
      <w:r w:rsidRPr="00C95627">
        <w:t>.</w:t>
      </w:r>
    </w:p>
    <w:p w14:paraId="2338F62F" w14:textId="77777777" w:rsidR="00C95627" w:rsidRPr="00C95627" w:rsidRDefault="00C95627" w:rsidP="00013C0C">
      <w:pPr>
        <w:spacing w:after="40"/>
        <w:jc w:val="both"/>
        <w:rPr>
          <w:b/>
          <w:bCs/>
          <w:u w:val="single"/>
        </w:rPr>
      </w:pPr>
      <w:r w:rsidRPr="00C95627">
        <w:rPr>
          <w:b/>
          <w:bCs/>
          <w:u w:val="single"/>
        </w:rPr>
        <w:t>The following benefits do not apply to:</w:t>
      </w:r>
    </w:p>
    <w:p w14:paraId="5B492577" w14:textId="77777777" w:rsidR="00C95627" w:rsidRPr="00C95627" w:rsidRDefault="00C95627" w:rsidP="00C404BA">
      <w:pPr>
        <w:pStyle w:val="a7"/>
        <w:numPr>
          <w:ilvl w:val="0"/>
          <w:numId w:val="13"/>
        </w:numPr>
        <w:spacing w:after="120"/>
        <w:ind w:left="363"/>
        <w:jc w:val="both"/>
      </w:pPr>
      <w:r w:rsidRPr="00C95627">
        <w:t>business entities (legal entities and natural persons - entrepreneurs) that carry out:</w:t>
      </w:r>
    </w:p>
    <w:p w14:paraId="202F2F82" w14:textId="77777777" w:rsidR="00C95627" w:rsidRPr="00C95627" w:rsidRDefault="00C95627" w:rsidP="00C404BA">
      <w:pPr>
        <w:pStyle w:val="a7"/>
        <w:spacing w:after="120"/>
        <w:ind w:left="363"/>
        <w:jc w:val="both"/>
      </w:pPr>
      <w:r w:rsidRPr="00C95627">
        <w:t>activities for the organization, conduct of gambling, lotteries (except for the distribution of lotteries), betting (betting bet, betting bet</w:t>
      </w:r>
      <w:proofErr w:type="gramStart"/>
      <w:r w:rsidRPr="00C95627">
        <w:t>);</w:t>
      </w:r>
      <w:proofErr w:type="gramEnd"/>
    </w:p>
    <w:p w14:paraId="4D3E4992" w14:textId="2D151F92" w:rsidR="00C95627" w:rsidRPr="00C95627" w:rsidRDefault="00C95627" w:rsidP="00C404BA">
      <w:pPr>
        <w:pStyle w:val="a7"/>
        <w:spacing w:after="120"/>
        <w:ind w:left="363"/>
        <w:jc w:val="both"/>
      </w:pPr>
      <w:r w:rsidRPr="00C95627">
        <w:t xml:space="preserve">foreign </w:t>
      </w:r>
      <w:r w:rsidR="00790CC2" w:rsidRPr="00C95627">
        <w:t>exchange.</w:t>
      </w:r>
    </w:p>
    <w:p w14:paraId="69993A7B" w14:textId="77777777" w:rsidR="00C95627" w:rsidRPr="00C95627" w:rsidRDefault="00C95627" w:rsidP="00C404BA">
      <w:pPr>
        <w:pStyle w:val="a7"/>
        <w:spacing w:after="120"/>
        <w:ind w:left="363"/>
        <w:jc w:val="both"/>
      </w:pPr>
      <w:r w:rsidRPr="00C95627">
        <w:t>production, export, import, sale of excisable goods (except for retail sale of fuels and lubricants in containers up to 20 liters and the activities of individuals related to the retail sale of beer, cider, peri (excluding alcohol) and table wines</w:t>
      </w:r>
      <w:proofErr w:type="gramStart"/>
      <w:r w:rsidRPr="00C95627">
        <w:t>);</w:t>
      </w:r>
      <w:proofErr w:type="gramEnd"/>
    </w:p>
    <w:p w14:paraId="366575B9" w14:textId="3C1CFB34" w:rsidR="00C95627" w:rsidRPr="00C95627" w:rsidRDefault="00C95627" w:rsidP="00C404BA">
      <w:pPr>
        <w:pStyle w:val="a7"/>
        <w:spacing w:after="120"/>
        <w:ind w:left="363"/>
        <w:jc w:val="both"/>
      </w:pPr>
      <w:r w:rsidRPr="00C95627">
        <w:t xml:space="preserve">mining, sale of </w:t>
      </w:r>
      <w:r w:rsidR="00790CC2" w:rsidRPr="00C95627">
        <w:t>minerals.</w:t>
      </w:r>
    </w:p>
    <w:p w14:paraId="6D620967" w14:textId="13C474AC" w:rsidR="00C95627" w:rsidRPr="00C95627" w:rsidRDefault="00C95627" w:rsidP="00C404BA">
      <w:pPr>
        <w:pStyle w:val="a7"/>
        <w:numPr>
          <w:ilvl w:val="0"/>
          <w:numId w:val="13"/>
        </w:numPr>
        <w:spacing w:after="120"/>
        <w:ind w:left="363"/>
        <w:jc w:val="both"/>
      </w:pPr>
      <w:r w:rsidRPr="00C95627">
        <w:t xml:space="preserve">insurance (reinsurance) brokers, banks, credit unions, pawnshops, leasing companies, trust companies, insurance companies, funded pension institutions, investment funds and companies, other financial institutions specified by </w:t>
      </w:r>
      <w:r w:rsidR="00790CC2" w:rsidRPr="00C95627">
        <w:t>law,</w:t>
      </w:r>
      <w:r w:rsidRPr="00C95627">
        <w:t xml:space="preserve"> securities </w:t>
      </w:r>
      <w:r w:rsidR="00790CC2" w:rsidRPr="00C95627">
        <w:t>registrars.</w:t>
      </w:r>
    </w:p>
    <w:p w14:paraId="650FB465" w14:textId="29A45AB5" w:rsidR="00C95627" w:rsidRPr="00C95627" w:rsidRDefault="00C95627" w:rsidP="00C404BA">
      <w:pPr>
        <w:pStyle w:val="a7"/>
        <w:numPr>
          <w:ilvl w:val="0"/>
          <w:numId w:val="13"/>
        </w:numPr>
        <w:spacing w:after="120"/>
        <w:ind w:left="363"/>
        <w:jc w:val="both"/>
      </w:pPr>
      <w:r w:rsidRPr="00C95627">
        <w:t xml:space="preserve">representative offices, branches, </w:t>
      </w:r>
      <w:proofErr w:type="gramStart"/>
      <w:r w:rsidRPr="00C95627">
        <w:t>offices</w:t>
      </w:r>
      <w:proofErr w:type="gramEnd"/>
      <w:r w:rsidRPr="00C95627">
        <w:t xml:space="preserve"> and other separate subdivisions of a legal entity that is not a single </w:t>
      </w:r>
      <w:r w:rsidR="00790CC2" w:rsidRPr="00C95627">
        <w:t>taxpayer.</w:t>
      </w:r>
    </w:p>
    <w:p w14:paraId="268869D3" w14:textId="774C5324" w:rsidR="00C95627" w:rsidRPr="00C95627" w:rsidRDefault="00C95627" w:rsidP="00C404BA">
      <w:pPr>
        <w:pStyle w:val="a7"/>
        <w:numPr>
          <w:ilvl w:val="0"/>
          <w:numId w:val="13"/>
        </w:numPr>
        <w:spacing w:after="40"/>
        <w:ind w:left="363"/>
        <w:jc w:val="both"/>
      </w:pPr>
      <w:r w:rsidRPr="00C95627">
        <w:t>individuals and legal entities - non-residents</w:t>
      </w:r>
      <w:r w:rsidR="00E20793">
        <w:rPr>
          <w:lang w:val="ru-RU"/>
        </w:rPr>
        <w:t xml:space="preserve"> </w:t>
      </w:r>
      <w:r w:rsidR="00E20793">
        <w:t>of Ukraine</w:t>
      </w:r>
      <w:r w:rsidRPr="00C95627">
        <w:t>.</w:t>
      </w:r>
    </w:p>
    <w:p w14:paraId="1412C4CA" w14:textId="5849C8AF" w:rsidR="007127F7" w:rsidRDefault="00A916E8" w:rsidP="00A916E8">
      <w:pPr>
        <w:spacing w:after="40"/>
        <w:jc w:val="both"/>
      </w:pPr>
      <w:r>
        <w:tab/>
      </w:r>
      <w:r w:rsidRPr="00A916E8">
        <w:t xml:space="preserve">In addition to the above information, we should pay attention to </w:t>
      </w:r>
      <w:hyperlink r:id="rId11" w:history="1">
        <w:r w:rsidRPr="00A916E8">
          <w:rPr>
            <w:rStyle w:val="Hyperlink"/>
          </w:rPr>
          <w:t>the appeal of the Prime Minister of Ukraine - Denis Shmygal from March 9, 2022</w:t>
        </w:r>
      </w:hyperlink>
      <w:r w:rsidRPr="00A916E8">
        <w:t>, which includes the establishment of the Fund for Restoration of Property and Destroyed Infrastructure, in order to restore damaged or lost property</w:t>
      </w:r>
      <w:r w:rsidR="00175146">
        <w:t xml:space="preserve">, </w:t>
      </w:r>
      <w:r w:rsidRPr="00A916E8">
        <w:t>including property of individuals and businesses.</w:t>
      </w:r>
    </w:p>
    <w:p w14:paraId="746C0F04" w14:textId="4E47830E" w:rsidR="00A916E8" w:rsidRPr="005372C1" w:rsidRDefault="005372C1" w:rsidP="00A916E8">
      <w:pPr>
        <w:spacing w:after="40"/>
        <w:jc w:val="both"/>
        <w:rPr>
          <w:lang w:val="uk-UA"/>
        </w:rPr>
      </w:pPr>
      <w:r>
        <w:tab/>
        <w:t>I</w:t>
      </w:r>
      <w:r w:rsidR="00BC6A42" w:rsidRPr="00BC6A42">
        <w:t xml:space="preserve">n </w:t>
      </w:r>
      <w:hyperlink r:id="rId12" w:history="1">
        <w:r w:rsidR="002F268E" w:rsidRPr="002F268E">
          <w:rPr>
            <w:rStyle w:val="Hyperlink"/>
          </w:rPr>
          <w:t xml:space="preserve">the </w:t>
        </w:r>
        <w:r w:rsidR="00794860" w:rsidRPr="002F268E">
          <w:rPr>
            <w:rStyle w:val="Hyperlink"/>
          </w:rPr>
          <w:t xml:space="preserve">appeal of the President of Ukraine from </w:t>
        </w:r>
        <w:r w:rsidR="00BC6A42" w:rsidRPr="002F268E">
          <w:rPr>
            <w:rStyle w:val="Hyperlink"/>
          </w:rPr>
          <w:t>March 17, 2022</w:t>
        </w:r>
      </w:hyperlink>
      <w:r w:rsidR="00BC6A42" w:rsidRPr="00BC6A42">
        <w:t>, announced the introduction of a loan program to support business. Thus, the business is offered loans of up to 60 million hryvnias at a rate of 0%, which will be valid during the war and a month after its end, then the rate on such loans will be fixed at 5%.</w:t>
      </w:r>
      <w:r w:rsidR="00B87902">
        <w:t xml:space="preserve"> </w:t>
      </w:r>
      <w:r w:rsidRPr="005372C1">
        <w:t>The President also said that he had instructed the National Bank of Ukraine and the Deposit Guarantee Fund to ensure the safety of 100% of bank deposits of individuals in Ukraine.</w:t>
      </w:r>
    </w:p>
    <w:p w14:paraId="249975AE" w14:textId="77777777" w:rsidR="00175146" w:rsidRDefault="00175146" w:rsidP="00A916E8">
      <w:pPr>
        <w:spacing w:after="40"/>
        <w:jc w:val="both"/>
      </w:pPr>
    </w:p>
    <w:p w14:paraId="768495B7" w14:textId="77777777" w:rsidR="00B8739E" w:rsidRDefault="00795833" w:rsidP="00B8739E">
      <w:pPr>
        <w:spacing w:after="0"/>
        <w:jc w:val="both"/>
        <w:rPr>
          <w:i/>
          <w:iCs/>
        </w:rPr>
      </w:pPr>
      <w:r w:rsidRPr="00795833">
        <w:rPr>
          <w:i/>
          <w:iCs/>
        </w:rPr>
        <w:t xml:space="preserve">The article was prepared as of March 18, 2022 </w:t>
      </w:r>
    </w:p>
    <w:p w14:paraId="63B5BCCC" w14:textId="7F79806C" w:rsidR="00790CC2" w:rsidRPr="00790CC2" w:rsidRDefault="00790CC2" w:rsidP="00790CC2">
      <w:pPr>
        <w:spacing w:after="40"/>
        <w:jc w:val="both"/>
        <w:rPr>
          <w:i/>
          <w:iCs/>
        </w:rPr>
      </w:pPr>
      <w:proofErr w:type="gramStart"/>
      <w:r w:rsidRPr="00790CC2">
        <w:rPr>
          <w:i/>
          <w:iCs/>
        </w:rPr>
        <w:t xml:space="preserve">These </w:t>
      </w:r>
      <w:r>
        <w:rPr>
          <w:i/>
          <w:iCs/>
        </w:rPr>
        <w:t>article</w:t>
      </w:r>
      <w:proofErr w:type="gramEnd"/>
      <w:r w:rsidRPr="00790CC2">
        <w:rPr>
          <w:i/>
          <w:iCs/>
        </w:rPr>
        <w:t xml:space="preserve"> provide free </w:t>
      </w:r>
      <w:r w:rsidRPr="00790CC2">
        <w:rPr>
          <w:b/>
          <w:bCs/>
          <w:i/>
          <w:iCs/>
        </w:rPr>
        <w:t>legal advice</w:t>
      </w:r>
      <w:r w:rsidRPr="00790CC2">
        <w:rPr>
          <w:i/>
          <w:iCs/>
        </w:rPr>
        <w:t> by professional certified attorneys</w:t>
      </w:r>
      <w:r>
        <w:rPr>
          <w:i/>
          <w:iCs/>
        </w:rPr>
        <w:t xml:space="preserve"> from Ukraine.</w:t>
      </w:r>
    </w:p>
    <w:p w14:paraId="72006AC2" w14:textId="21388E4C" w:rsidR="00FB24F0" w:rsidRPr="00FB24F0" w:rsidRDefault="00FB24F0" w:rsidP="00795833">
      <w:pPr>
        <w:spacing w:after="40"/>
        <w:jc w:val="both"/>
        <w:rPr>
          <w:i/>
          <w:iCs/>
        </w:rPr>
      </w:pPr>
    </w:p>
    <w:sectPr w:rsidR="00FB24F0" w:rsidRPr="00FB24F0" w:rsidSect="00CF4C9D">
      <w:headerReference w:type="even" r:id="rId13"/>
      <w:headerReference w:type="default" r:id="rId14"/>
      <w:footerReference w:type="default" r:id="rId15"/>
      <w:headerReference w:type="first" r:id="rId16"/>
      <w:pgSz w:w="12240" w:h="15840"/>
      <w:pgMar w:top="2381" w:right="902" w:bottom="1304" w:left="1797" w:header="51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3E18" w14:textId="77777777" w:rsidR="003D1E8A" w:rsidRDefault="003D1E8A" w:rsidP="005C7390">
      <w:pPr>
        <w:spacing w:after="0" w:line="240" w:lineRule="auto"/>
      </w:pPr>
      <w:r>
        <w:separator/>
      </w:r>
    </w:p>
  </w:endnote>
  <w:endnote w:type="continuationSeparator" w:id="0">
    <w:p w14:paraId="149DEBCD" w14:textId="77777777" w:rsidR="003D1E8A" w:rsidRDefault="003D1E8A" w:rsidP="005C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35F0" w14:textId="417F1292" w:rsidR="00ED405F" w:rsidRPr="00ED5AD6" w:rsidRDefault="00522A7A" w:rsidP="00790CC2">
    <w:pPr>
      <w:pStyle w:val="a5"/>
      <w:ind w:left="-993"/>
    </w:pPr>
    <w:r>
      <w:rPr>
        <w:rtl/>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5776E" w14:textId="77777777" w:rsidR="003D1E8A" w:rsidRDefault="003D1E8A" w:rsidP="005C7390">
      <w:pPr>
        <w:spacing w:after="0" w:line="240" w:lineRule="auto"/>
      </w:pPr>
      <w:r>
        <w:separator/>
      </w:r>
    </w:p>
  </w:footnote>
  <w:footnote w:type="continuationSeparator" w:id="0">
    <w:p w14:paraId="4CB2D601" w14:textId="77777777" w:rsidR="003D1E8A" w:rsidRDefault="003D1E8A" w:rsidP="005C7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B80" w14:textId="77777777" w:rsidR="00ED405F" w:rsidRDefault="003D1E8A">
    <w:pPr>
      <w:pStyle w:val="a3"/>
    </w:pPr>
    <w:r>
      <w:rPr>
        <w:noProof/>
      </w:rPr>
      <w:pict w14:anchorId="06F5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5921704" o:spid="_x0000_s1026" type="#_x0000_t75" alt="" style="position:absolute;margin-left:0;margin-top:0;width:476.85pt;height:487.45pt;z-index:-251646976;mso-wrap-edited:f;mso-width-percent:0;mso-height-percent:0;mso-position-horizontal:center;mso-position-horizontal-relative:margin;mso-position-vertical:center;mso-position-vertical-relative:margin;mso-width-percent:0;mso-height-percent:0" o:allowincell="f">
          <v:imagedata r:id="rId1" o:title="MAP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3F38" w14:textId="474B7C33" w:rsidR="007217E2" w:rsidRDefault="00C95627">
    <w:pPr>
      <w:pStyle w:val="a3"/>
    </w:pPr>
    <w:r>
      <w:rPr>
        <w:noProof/>
        <w:color w:val="44546A"/>
      </w:rPr>
      <w:drawing>
        <wp:anchor distT="0" distB="0" distL="114300" distR="114300" simplePos="0" relativeHeight="251670528" behindDoc="1" locked="0" layoutInCell="0" allowOverlap="1" wp14:anchorId="322149CC" wp14:editId="05B4A1E4">
          <wp:simplePos x="0" y="0"/>
          <wp:positionH relativeFrom="margin">
            <wp:align>center</wp:align>
          </wp:positionH>
          <wp:positionV relativeFrom="margin">
            <wp:align>center</wp:align>
          </wp:positionV>
          <wp:extent cx="5045710" cy="5158105"/>
          <wp:effectExtent l="0" t="0" r="0" b="0"/>
          <wp:wrapNone/>
          <wp:docPr id="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45710" cy="51581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4D50" w14:textId="77777777" w:rsidR="00ED405F" w:rsidRDefault="003D1E8A">
    <w:pPr>
      <w:pStyle w:val="a3"/>
    </w:pPr>
    <w:r>
      <w:rPr>
        <w:noProof/>
      </w:rPr>
      <w:pict w14:anchorId="0FB3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5921703" o:spid="_x0000_s1025" type="#_x0000_t75" alt="" style="position:absolute;margin-left:0;margin-top:0;width:476.85pt;height:487.45pt;z-index:-251648000;mso-wrap-edited:f;mso-width-percent:0;mso-height-percent:0;mso-position-horizontal:center;mso-position-horizontal-relative:margin;mso-position-vertical:center;mso-position-vertical-relative:margin;mso-width-percent:0;mso-height-percent:0" o:allowincell="f">
          <v:imagedata r:id="rId1" o:title="MAP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21A07"/>
    <w:multiLevelType w:val="multilevel"/>
    <w:tmpl w:val="6046C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BA34FB"/>
    <w:multiLevelType w:val="multilevel"/>
    <w:tmpl w:val="5846D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EC3ACA"/>
    <w:multiLevelType w:val="multilevel"/>
    <w:tmpl w:val="11DA3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AA157E"/>
    <w:multiLevelType w:val="multilevel"/>
    <w:tmpl w:val="775ECDB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2E2FF1"/>
    <w:multiLevelType w:val="multilevel"/>
    <w:tmpl w:val="CDCCC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9A1435"/>
    <w:multiLevelType w:val="hybridMultilevel"/>
    <w:tmpl w:val="B6963AD4"/>
    <w:lvl w:ilvl="0" w:tplc="9362975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732170"/>
    <w:multiLevelType w:val="multilevel"/>
    <w:tmpl w:val="DC3C96F8"/>
    <w:lvl w:ilvl="0">
      <w:start w:val="1"/>
      <w:numFmt w:val="decimal"/>
      <w:lvlText w:val="%1)"/>
      <w:lvlJc w:val="left"/>
      <w:pPr>
        <w:ind w:left="1083" w:hanging="360"/>
      </w:pPr>
    </w:lvl>
    <w:lvl w:ilvl="1">
      <w:start w:val="1"/>
      <w:numFmt w:val="lowerLetter"/>
      <w:lvlText w:val="%2."/>
      <w:lvlJc w:val="left"/>
      <w:pPr>
        <w:ind w:left="1803" w:hanging="360"/>
      </w:pPr>
    </w:lvl>
    <w:lvl w:ilvl="2">
      <w:start w:val="1"/>
      <w:numFmt w:val="lowerRoman"/>
      <w:lvlText w:val="%3."/>
      <w:lvlJc w:val="right"/>
      <w:pPr>
        <w:ind w:left="2523" w:hanging="180"/>
      </w:pPr>
    </w:lvl>
    <w:lvl w:ilvl="3">
      <w:start w:val="1"/>
      <w:numFmt w:val="decimal"/>
      <w:lvlText w:val="%4."/>
      <w:lvlJc w:val="left"/>
      <w:pPr>
        <w:ind w:left="3243" w:hanging="360"/>
      </w:pPr>
    </w:lvl>
    <w:lvl w:ilvl="4">
      <w:start w:val="1"/>
      <w:numFmt w:val="lowerLetter"/>
      <w:lvlText w:val="%5."/>
      <w:lvlJc w:val="left"/>
      <w:pPr>
        <w:ind w:left="3963" w:hanging="360"/>
      </w:pPr>
    </w:lvl>
    <w:lvl w:ilvl="5">
      <w:start w:val="1"/>
      <w:numFmt w:val="lowerRoman"/>
      <w:lvlText w:val="%6."/>
      <w:lvlJc w:val="right"/>
      <w:pPr>
        <w:ind w:left="4683" w:hanging="180"/>
      </w:pPr>
    </w:lvl>
    <w:lvl w:ilvl="6">
      <w:start w:val="1"/>
      <w:numFmt w:val="decimal"/>
      <w:lvlText w:val="%7."/>
      <w:lvlJc w:val="left"/>
      <w:pPr>
        <w:ind w:left="5403" w:hanging="360"/>
      </w:pPr>
    </w:lvl>
    <w:lvl w:ilvl="7">
      <w:start w:val="1"/>
      <w:numFmt w:val="lowerLetter"/>
      <w:lvlText w:val="%8."/>
      <w:lvlJc w:val="left"/>
      <w:pPr>
        <w:ind w:left="6123" w:hanging="360"/>
      </w:pPr>
    </w:lvl>
    <w:lvl w:ilvl="8">
      <w:start w:val="1"/>
      <w:numFmt w:val="lowerRoman"/>
      <w:lvlText w:val="%9."/>
      <w:lvlJc w:val="right"/>
      <w:pPr>
        <w:ind w:left="6843" w:hanging="180"/>
      </w:pPr>
    </w:lvl>
  </w:abstractNum>
  <w:abstractNum w:abstractNumId="7" w15:restartNumberingAfterBreak="0">
    <w:nsid w:val="6695338F"/>
    <w:multiLevelType w:val="multilevel"/>
    <w:tmpl w:val="618219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9FF2A3D"/>
    <w:multiLevelType w:val="multilevel"/>
    <w:tmpl w:val="657E0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810958"/>
    <w:multiLevelType w:val="multilevel"/>
    <w:tmpl w:val="513E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245503"/>
    <w:multiLevelType w:val="multilevel"/>
    <w:tmpl w:val="30F47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5B3800"/>
    <w:multiLevelType w:val="multilevel"/>
    <w:tmpl w:val="25A69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5811CE"/>
    <w:multiLevelType w:val="multilevel"/>
    <w:tmpl w:val="A2BEE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9"/>
  </w:num>
  <w:num w:numId="3">
    <w:abstractNumId w:val="2"/>
  </w:num>
  <w:num w:numId="4">
    <w:abstractNumId w:val="3"/>
  </w:num>
  <w:num w:numId="5">
    <w:abstractNumId w:val="11"/>
  </w:num>
  <w:num w:numId="6">
    <w:abstractNumId w:val="6"/>
  </w:num>
  <w:num w:numId="7">
    <w:abstractNumId w:val="0"/>
  </w:num>
  <w:num w:numId="8">
    <w:abstractNumId w:val="4"/>
  </w:num>
  <w:num w:numId="9">
    <w:abstractNumId w:val="1"/>
  </w:num>
  <w:num w:numId="10">
    <w:abstractNumId w:val="7"/>
  </w:num>
  <w:num w:numId="11">
    <w:abstractNumId w:val="8"/>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724"/>
    <w:rsid w:val="00013C0C"/>
    <w:rsid w:val="00081D4E"/>
    <w:rsid w:val="0008513C"/>
    <w:rsid w:val="00093912"/>
    <w:rsid w:val="00151F4D"/>
    <w:rsid w:val="001522D8"/>
    <w:rsid w:val="00175146"/>
    <w:rsid w:val="0018233E"/>
    <w:rsid w:val="001848EE"/>
    <w:rsid w:val="001930C7"/>
    <w:rsid w:val="00232B7B"/>
    <w:rsid w:val="00296A7A"/>
    <w:rsid w:val="002C55A0"/>
    <w:rsid w:val="002F268E"/>
    <w:rsid w:val="003337D0"/>
    <w:rsid w:val="003B283A"/>
    <w:rsid w:val="003B403A"/>
    <w:rsid w:val="003D1E8A"/>
    <w:rsid w:val="003E5722"/>
    <w:rsid w:val="00485586"/>
    <w:rsid w:val="004D660A"/>
    <w:rsid w:val="00522A7A"/>
    <w:rsid w:val="005372C1"/>
    <w:rsid w:val="00560303"/>
    <w:rsid w:val="00563C23"/>
    <w:rsid w:val="005C7390"/>
    <w:rsid w:val="005D4724"/>
    <w:rsid w:val="006249E7"/>
    <w:rsid w:val="0064276D"/>
    <w:rsid w:val="00685B34"/>
    <w:rsid w:val="007127F7"/>
    <w:rsid w:val="00770E95"/>
    <w:rsid w:val="007879C3"/>
    <w:rsid w:val="00790CC2"/>
    <w:rsid w:val="00794860"/>
    <w:rsid w:val="00795833"/>
    <w:rsid w:val="00894236"/>
    <w:rsid w:val="008A1FD7"/>
    <w:rsid w:val="008C4583"/>
    <w:rsid w:val="008D53D2"/>
    <w:rsid w:val="008D5E65"/>
    <w:rsid w:val="00911389"/>
    <w:rsid w:val="00A10E5D"/>
    <w:rsid w:val="00A1262E"/>
    <w:rsid w:val="00A332F7"/>
    <w:rsid w:val="00A8104E"/>
    <w:rsid w:val="00A916E8"/>
    <w:rsid w:val="00AD06ED"/>
    <w:rsid w:val="00B167BA"/>
    <w:rsid w:val="00B8739E"/>
    <w:rsid w:val="00B87902"/>
    <w:rsid w:val="00BC6A42"/>
    <w:rsid w:val="00BD79E5"/>
    <w:rsid w:val="00C0582C"/>
    <w:rsid w:val="00C34C2D"/>
    <w:rsid w:val="00C37C1B"/>
    <w:rsid w:val="00C404BA"/>
    <w:rsid w:val="00C877F0"/>
    <w:rsid w:val="00C95627"/>
    <w:rsid w:val="00CF4C9D"/>
    <w:rsid w:val="00D42E4F"/>
    <w:rsid w:val="00D63E94"/>
    <w:rsid w:val="00DB6AED"/>
    <w:rsid w:val="00DF5A6B"/>
    <w:rsid w:val="00DF7EF2"/>
    <w:rsid w:val="00E20793"/>
    <w:rsid w:val="00E31713"/>
    <w:rsid w:val="00E92C26"/>
    <w:rsid w:val="00EC5857"/>
    <w:rsid w:val="00ED5AD6"/>
    <w:rsid w:val="00EF6B7E"/>
    <w:rsid w:val="00F46DE6"/>
    <w:rsid w:val="00F65A07"/>
    <w:rsid w:val="00F66FB0"/>
    <w:rsid w:val="00FB24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A8145"/>
  <w15:chartTrackingRefBased/>
  <w15:docId w15:val="{E577AEDC-8A31-6B44-B8CC-8CACB758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390"/>
    <w:pPr>
      <w:tabs>
        <w:tab w:val="center" w:pos="4320"/>
        <w:tab w:val="right" w:pos="8640"/>
      </w:tabs>
      <w:spacing w:after="0" w:line="240" w:lineRule="auto"/>
    </w:pPr>
  </w:style>
  <w:style w:type="character" w:customStyle="1" w:styleId="a4">
    <w:name w:val="כותרת עליונה תו"/>
    <w:basedOn w:val="a0"/>
    <w:link w:val="a3"/>
    <w:uiPriority w:val="99"/>
    <w:rsid w:val="005C7390"/>
  </w:style>
  <w:style w:type="paragraph" w:styleId="a5">
    <w:name w:val="footer"/>
    <w:basedOn w:val="a"/>
    <w:link w:val="a6"/>
    <w:uiPriority w:val="99"/>
    <w:unhideWhenUsed/>
    <w:rsid w:val="005C7390"/>
    <w:pPr>
      <w:tabs>
        <w:tab w:val="center" w:pos="4320"/>
        <w:tab w:val="right" w:pos="8640"/>
      </w:tabs>
      <w:spacing w:after="0" w:line="240" w:lineRule="auto"/>
    </w:pPr>
  </w:style>
  <w:style w:type="character" w:customStyle="1" w:styleId="a6">
    <w:name w:val="כותרת תחתונה תו"/>
    <w:basedOn w:val="a0"/>
    <w:link w:val="a5"/>
    <w:uiPriority w:val="99"/>
    <w:rsid w:val="005C7390"/>
  </w:style>
  <w:style w:type="paragraph" w:styleId="a7">
    <w:name w:val="List Paragraph"/>
    <w:basedOn w:val="a"/>
    <w:uiPriority w:val="34"/>
    <w:qFormat/>
    <w:rsid w:val="00B167BA"/>
    <w:pPr>
      <w:ind w:left="720"/>
      <w:contextualSpacing/>
    </w:pPr>
  </w:style>
  <w:style w:type="character" w:styleId="Hyperlink">
    <w:name w:val="Hyperlink"/>
    <w:basedOn w:val="a0"/>
    <w:uiPriority w:val="99"/>
    <w:unhideWhenUsed/>
    <w:rsid w:val="00A916E8"/>
    <w:rPr>
      <w:color w:val="0563C1" w:themeColor="hyperlink"/>
      <w:u w:val="single"/>
    </w:rPr>
  </w:style>
  <w:style w:type="character" w:styleId="a8">
    <w:name w:val="Unresolved Mention"/>
    <w:basedOn w:val="a0"/>
    <w:uiPriority w:val="99"/>
    <w:semiHidden/>
    <w:unhideWhenUsed/>
    <w:rsid w:val="00A91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31760">
      <w:bodyDiv w:val="1"/>
      <w:marLeft w:val="0"/>
      <w:marRight w:val="0"/>
      <w:marTop w:val="0"/>
      <w:marBottom w:val="0"/>
      <w:divBdr>
        <w:top w:val="none" w:sz="0" w:space="0" w:color="auto"/>
        <w:left w:val="none" w:sz="0" w:space="0" w:color="auto"/>
        <w:bottom w:val="none" w:sz="0" w:space="0" w:color="auto"/>
        <w:right w:val="none" w:sz="0" w:space="0" w:color="auto"/>
      </w:divBdr>
    </w:div>
    <w:div w:id="1371997090">
      <w:bodyDiv w:val="1"/>
      <w:marLeft w:val="0"/>
      <w:marRight w:val="0"/>
      <w:marTop w:val="0"/>
      <w:marBottom w:val="0"/>
      <w:divBdr>
        <w:top w:val="none" w:sz="0" w:space="0" w:color="auto"/>
        <w:left w:val="none" w:sz="0" w:space="0" w:color="auto"/>
        <w:bottom w:val="none" w:sz="0" w:space="0" w:color="auto"/>
        <w:right w:val="none" w:sz="0" w:space="0" w:color="auto"/>
      </w:divBdr>
      <w:divsChild>
        <w:div w:id="1213923766">
          <w:marLeft w:val="0"/>
          <w:marRight w:val="0"/>
          <w:marTop w:val="0"/>
          <w:marBottom w:val="450"/>
          <w:divBdr>
            <w:top w:val="none" w:sz="0" w:space="0" w:color="auto"/>
            <w:left w:val="none" w:sz="0" w:space="0" w:color="auto"/>
            <w:bottom w:val="none" w:sz="0" w:space="0" w:color="auto"/>
            <w:right w:val="none" w:sz="0" w:space="0" w:color="auto"/>
          </w:divBdr>
          <w:divsChild>
            <w:div w:id="885684534">
              <w:marLeft w:val="0"/>
              <w:marRight w:val="0"/>
              <w:marTop w:val="0"/>
              <w:marBottom w:val="0"/>
              <w:divBdr>
                <w:top w:val="none" w:sz="0" w:space="0" w:color="auto"/>
                <w:left w:val="none" w:sz="0" w:space="0" w:color="auto"/>
                <w:bottom w:val="none" w:sz="0" w:space="0" w:color="auto"/>
                <w:right w:val="none" w:sz="0" w:space="0" w:color="auto"/>
              </w:divBdr>
              <w:divsChild>
                <w:div w:id="261843890">
                  <w:marLeft w:val="0"/>
                  <w:marRight w:val="0"/>
                  <w:marTop w:val="0"/>
                  <w:marBottom w:val="0"/>
                  <w:divBdr>
                    <w:top w:val="none" w:sz="0" w:space="0" w:color="auto"/>
                    <w:left w:val="none" w:sz="0" w:space="0" w:color="auto"/>
                    <w:bottom w:val="none" w:sz="0" w:space="0" w:color="auto"/>
                    <w:right w:val="none" w:sz="0" w:space="0" w:color="auto"/>
                  </w:divBdr>
                  <w:divsChild>
                    <w:div w:id="16434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sident.gov.ua/en/news/nasha-taktika-koli-suprotivnik-ne-znaye-chogo-vid-nas-chekat-7364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u.gov.ua/en/news/zvernennya-premyer-ministra-denisa-shmigalya903202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td.rada.gov.ua/billInfo/Bills/Card/39235" TargetMode="External"/><Relationship Id="rId4" Type="http://schemas.openxmlformats.org/officeDocument/2006/relationships/settings" Target="settings.xml"/><Relationship Id="rId9" Type="http://schemas.openxmlformats.org/officeDocument/2006/relationships/hyperlink" Target="https://zakon.rada.gov.ua/laws/show/2118-20?lang=e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B5FA-BEF7-4C84-9561-31A4B72E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955</Words>
  <Characters>4777</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Olexander Nedaybida</cp:lastModifiedBy>
  <cp:revision>30</cp:revision>
  <cp:lastPrinted>2022-03-18T14:42:00Z</cp:lastPrinted>
  <dcterms:created xsi:type="dcterms:W3CDTF">2021-02-08T10:11:00Z</dcterms:created>
  <dcterms:modified xsi:type="dcterms:W3CDTF">2022-03-18T14:42:00Z</dcterms:modified>
</cp:coreProperties>
</file>